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C8" w:rsidRDefault="00A330C8" w:rsidP="00A330C8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  <w:r w:rsidRPr="00A330C8">
        <w:rPr>
          <w:rFonts w:ascii="Times New Roman" w:hAnsi="Times New Roman"/>
          <w:b/>
          <w:sz w:val="28"/>
          <w:szCs w:val="56"/>
        </w:rPr>
        <w:t xml:space="preserve">VI  Открытый Региональный  Чемпионат </w:t>
      </w:r>
    </w:p>
    <w:p w:rsidR="00A330C8" w:rsidRPr="00A330C8" w:rsidRDefault="00A330C8" w:rsidP="00A330C8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  <w:bookmarkStart w:id="0" w:name="_GoBack"/>
      <w:bookmarkEnd w:id="0"/>
      <w:r w:rsidRPr="00A330C8">
        <w:rPr>
          <w:rFonts w:ascii="Times New Roman" w:hAnsi="Times New Roman"/>
          <w:b/>
          <w:sz w:val="28"/>
          <w:szCs w:val="56"/>
        </w:rPr>
        <w:t>«Молодые профессионалы»</w:t>
      </w:r>
    </w:p>
    <w:p w:rsidR="00A330C8" w:rsidRPr="00A330C8" w:rsidRDefault="00A330C8" w:rsidP="00A330C8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  <w:r w:rsidRPr="00A330C8">
        <w:rPr>
          <w:rFonts w:ascii="Times New Roman" w:hAnsi="Times New Roman"/>
          <w:b/>
          <w:sz w:val="28"/>
          <w:szCs w:val="56"/>
        </w:rPr>
        <w:t>(</w:t>
      </w:r>
      <w:r w:rsidRPr="00A330C8">
        <w:rPr>
          <w:rFonts w:ascii="Times New Roman" w:hAnsi="Times New Roman"/>
          <w:b/>
          <w:sz w:val="28"/>
          <w:szCs w:val="56"/>
          <w:lang w:val="en-US"/>
        </w:rPr>
        <w:t>Worldskills</w:t>
      </w:r>
      <w:r w:rsidRPr="00A330C8">
        <w:rPr>
          <w:rFonts w:ascii="Times New Roman" w:hAnsi="Times New Roman"/>
          <w:b/>
          <w:sz w:val="28"/>
          <w:szCs w:val="56"/>
        </w:rPr>
        <w:t xml:space="preserve"> </w:t>
      </w:r>
      <w:r w:rsidRPr="00A330C8">
        <w:rPr>
          <w:rFonts w:ascii="Times New Roman" w:hAnsi="Times New Roman"/>
          <w:b/>
          <w:sz w:val="28"/>
          <w:szCs w:val="56"/>
          <w:lang w:val="en-US"/>
        </w:rPr>
        <w:t>Russia</w:t>
      </w:r>
      <w:r w:rsidRPr="00A330C8">
        <w:rPr>
          <w:rFonts w:ascii="Times New Roman" w:hAnsi="Times New Roman"/>
          <w:b/>
          <w:sz w:val="28"/>
          <w:szCs w:val="56"/>
        </w:rPr>
        <w:t>)  Рязанской  области  2022</w:t>
      </w:r>
    </w:p>
    <w:p w:rsidR="00A67174" w:rsidRPr="00A330C8" w:rsidRDefault="00A67174" w:rsidP="00A330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F26E6E" w:rsidRPr="00800225" w:rsidRDefault="00800225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</w:t>
      </w:r>
      <w:r w:rsidR="003F6F73">
        <w:rPr>
          <w:rFonts w:ascii="Times New Roman" w:hAnsi="Times New Roman"/>
          <w:b/>
          <w:bCs/>
          <w:i/>
          <w:iCs/>
          <w:sz w:val="24"/>
          <w:szCs w:val="24"/>
        </w:rPr>
        <w:t>РЕГИОНАЛЬНОЙ</w:t>
      </w:r>
      <w:r w:rsidR="007E0E17">
        <w:rPr>
          <w:rFonts w:ascii="Times New Roman" w:hAnsi="Times New Roman"/>
          <w:b/>
          <w:bCs/>
          <w:i/>
          <w:iCs/>
          <w:sz w:val="24"/>
          <w:szCs w:val="24"/>
        </w:rPr>
        <w:t xml:space="preserve"> ЛИНЕЙКИ ЧЕМПИОНАТОВ</w:t>
      </w:r>
    </w:p>
    <w:p w:rsidR="00F26E6E" w:rsidRDefault="00800225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r w:rsidR="00F26E6E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чемпионатного цикла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2021</w:t>
      </w:r>
      <w:r w:rsidR="007E0E17">
        <w:rPr>
          <w:rFonts w:ascii="Times New Roman" w:hAnsi="Times New Roman"/>
          <w:b/>
          <w:bCs/>
          <w:i/>
          <w:iCs/>
          <w:sz w:val="24"/>
          <w:szCs w:val="24"/>
        </w:rPr>
        <w:t>-2022 г.г.</w:t>
      </w:r>
    </w:p>
    <w:p w:rsidR="00A71325" w:rsidRPr="00A67174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:rsidR="006151AB" w:rsidRPr="00A71325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800225">
        <w:rPr>
          <w:rFonts w:ascii="Times New Roman" w:hAnsi="Times New Roman"/>
          <w:b/>
          <w:bCs/>
          <w:color w:val="C00000"/>
          <w:sz w:val="28"/>
          <w:szCs w:val="28"/>
        </w:rPr>
        <w:t>ОХРАНА ОКРУЖАЮЩЕЙ СРЕДЫ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:rsidR="00A71325" w:rsidRDefault="00F26E6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800225">
        <w:rPr>
          <w:rFonts w:ascii="Times New Roman" w:hAnsi="Times New Roman"/>
          <w:b/>
          <w:bCs/>
          <w:sz w:val="24"/>
          <w:szCs w:val="24"/>
        </w:rPr>
        <w:t xml:space="preserve">основной </w:t>
      </w:r>
      <w:r>
        <w:rPr>
          <w:rFonts w:ascii="Times New Roman" w:hAnsi="Times New Roman"/>
          <w:b/>
          <w:bCs/>
          <w:sz w:val="24"/>
          <w:szCs w:val="24"/>
        </w:rPr>
        <w:t>возрастной категории</w:t>
      </w:r>
    </w:p>
    <w:p w:rsidR="005A6910" w:rsidRDefault="00800225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</w:t>
      </w:r>
      <w:r w:rsidR="003F6F73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лет</w:t>
      </w:r>
    </w:p>
    <w:p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Pr="00C53767" w:rsidRDefault="00C53767" w:rsidP="006151AB">
      <w:pPr>
        <w:rPr>
          <w:rFonts w:ascii="Times New Roman" w:hAnsi="Times New Roman"/>
          <w:i/>
          <w:noProof/>
          <w:color w:val="000000" w:themeColor="text1"/>
          <w:sz w:val="24"/>
          <w:szCs w:val="24"/>
        </w:rPr>
      </w:pPr>
      <w:r w:rsidRPr="00C53767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-2027005927"/>
      </w:sdtPr>
      <w:sdtEndPr>
        <w:rPr>
          <w:b/>
          <w:bCs/>
        </w:rPr>
      </w:sdtEndPr>
      <w:sdtContent>
        <w:p w:rsidR="00C53767" w:rsidRPr="00C53767" w:rsidRDefault="00C53767">
          <w:pPr>
            <w:pStyle w:val="af3"/>
            <w:rPr>
              <w:rFonts w:ascii="Times New Roman" w:hAnsi="Times New Roman" w:cs="Times New Roman"/>
            </w:rPr>
          </w:pPr>
        </w:p>
        <w:p w:rsidR="00C53767" w:rsidRPr="00C53767" w:rsidRDefault="00010B50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0"/>
              <w:szCs w:val="20"/>
            </w:rPr>
          </w:pPr>
          <w:r w:rsidRPr="00C53767">
            <w:rPr>
              <w:rFonts w:ascii="Times New Roman" w:hAnsi="Times New Roman"/>
            </w:rPr>
            <w:fldChar w:fldCharType="begin"/>
          </w:r>
          <w:r w:rsidR="00C53767" w:rsidRPr="00C53767">
            <w:rPr>
              <w:rFonts w:ascii="Times New Roman" w:hAnsi="Times New Roman"/>
            </w:rPr>
            <w:instrText xml:space="preserve"> TOC \o "1-3" \h \z \u </w:instrText>
          </w:r>
          <w:r w:rsidRPr="00C53767">
            <w:rPr>
              <w:rFonts w:ascii="Times New Roman" w:hAnsi="Times New Roman"/>
            </w:rPr>
            <w:fldChar w:fldCharType="separate"/>
          </w:r>
          <w:hyperlink w:anchor="_Toc74047420" w:history="1">
            <w:r w:rsidR="00C53767" w:rsidRPr="00C53767">
              <w:rPr>
                <w:rStyle w:val="af6"/>
                <w:rFonts w:ascii="Times New Roman" w:eastAsia="Calibri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1.</w:t>
            </w:r>
            <w:r w:rsidR="00C53767" w:rsidRPr="00C53767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0"/>
              </w:rPr>
              <w:tab/>
            </w:r>
            <w:r w:rsid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Ф</w:t>
            </w:r>
            <w:r w:rsidR="00C53767" w:rsidRP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орма участия в конкурсе</w:t>
            </w:r>
            <w:r w:rsidR="00C53767" w:rsidRPr="00C53767">
              <w:rPr>
                <w:rFonts w:ascii="Times New Roman" w:hAnsi="Times New Roman"/>
                <w:b w:val="0"/>
                <w:caps w:val="0"/>
                <w:noProof/>
                <w:webHidden/>
                <w:sz w:val="20"/>
                <w:szCs w:val="20"/>
              </w:rPr>
              <w:tab/>
            </w:r>
            <w:r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C53767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instrText xml:space="preserve"> PAGEREF _Toc74047420 \h </w:instrText>
            </w:r>
            <w:r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</w:r>
            <w:r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BC37D2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t>2</w:t>
            </w:r>
            <w:r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53767" w:rsidRPr="00C53767" w:rsidRDefault="00A330C8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0"/>
              <w:szCs w:val="20"/>
            </w:rPr>
          </w:pPr>
          <w:hyperlink w:anchor="_Toc74047421" w:history="1">
            <w:r w:rsidR="00C53767" w:rsidRPr="00C53767">
              <w:rPr>
                <w:rStyle w:val="af6"/>
                <w:rFonts w:ascii="Times New Roman" w:eastAsia="Calibri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2.</w:t>
            </w:r>
            <w:r w:rsidR="00C53767" w:rsidRPr="00C53767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0"/>
              </w:rPr>
              <w:tab/>
            </w:r>
            <w:r w:rsid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О</w:t>
            </w:r>
            <w:r w:rsidR="00C53767" w:rsidRP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бщее время на выполнение задания</w:t>
            </w:r>
            <w:r w:rsidR="00C53767" w:rsidRPr="00C53767">
              <w:rPr>
                <w:rFonts w:ascii="Times New Roman" w:hAnsi="Times New Roman"/>
                <w:b w:val="0"/>
                <w:caps w:val="0"/>
                <w:noProof/>
                <w:webHidden/>
                <w:sz w:val="20"/>
                <w:szCs w:val="20"/>
              </w:rPr>
              <w:tab/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C53767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instrText xml:space="preserve"> PAGEREF _Toc74047421 \h </w:instrTex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BC37D2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t>2</w: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53767" w:rsidRPr="00C53767" w:rsidRDefault="00A330C8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0"/>
              <w:szCs w:val="20"/>
            </w:rPr>
          </w:pPr>
          <w:hyperlink w:anchor="_Toc74047422" w:history="1">
            <w:r w:rsidR="00C53767" w:rsidRPr="00C53767">
              <w:rPr>
                <w:rStyle w:val="af6"/>
                <w:rFonts w:ascii="Times New Roman" w:eastAsia="Calibri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3.</w:t>
            </w:r>
            <w:r w:rsidR="00C53767" w:rsidRPr="00C53767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0"/>
              </w:rPr>
              <w:tab/>
            </w:r>
            <w:r w:rsid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З</w:t>
            </w:r>
            <w:r w:rsidR="00C53767" w:rsidRP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адание для конкурса</w:t>
            </w:r>
            <w:r w:rsidR="00C53767" w:rsidRPr="00C53767">
              <w:rPr>
                <w:rFonts w:ascii="Times New Roman" w:hAnsi="Times New Roman"/>
                <w:b w:val="0"/>
                <w:caps w:val="0"/>
                <w:noProof/>
                <w:webHidden/>
                <w:sz w:val="20"/>
                <w:szCs w:val="20"/>
              </w:rPr>
              <w:tab/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C53767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instrText xml:space="preserve"> PAGEREF _Toc74047422 \h </w:instrTex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BC37D2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t>2</w: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53767" w:rsidRPr="00C53767" w:rsidRDefault="00A330C8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0"/>
              <w:szCs w:val="20"/>
            </w:rPr>
          </w:pPr>
          <w:hyperlink w:anchor="_Toc74047423" w:history="1">
            <w:r w:rsidR="00C53767" w:rsidRPr="00C53767">
              <w:rPr>
                <w:rStyle w:val="af6"/>
                <w:rFonts w:ascii="Times New Roman" w:eastAsia="Calibri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4.</w:t>
            </w:r>
            <w:r w:rsidR="00C53767" w:rsidRPr="00C53767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0"/>
              </w:rPr>
              <w:tab/>
            </w:r>
            <w:r w:rsid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М</w:t>
            </w:r>
            <w:r w:rsidR="00C53767" w:rsidRP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одули задания и необходимое время</w:t>
            </w:r>
            <w:r w:rsidR="00C53767" w:rsidRPr="00C53767">
              <w:rPr>
                <w:rFonts w:ascii="Times New Roman" w:hAnsi="Times New Roman"/>
                <w:b w:val="0"/>
                <w:caps w:val="0"/>
                <w:noProof/>
                <w:webHidden/>
                <w:sz w:val="20"/>
                <w:szCs w:val="20"/>
              </w:rPr>
              <w:tab/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C53767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instrText xml:space="preserve"> PAGEREF _Toc74047423 \h </w:instrTex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BC37D2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t>3</w: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53767" w:rsidRPr="00C53767" w:rsidRDefault="00A330C8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0"/>
              <w:szCs w:val="20"/>
            </w:rPr>
          </w:pPr>
          <w:hyperlink w:anchor="_Toc74047424" w:history="1">
            <w:r w:rsidR="00C53767" w:rsidRP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5.</w:t>
            </w:r>
            <w:r w:rsidR="00C53767" w:rsidRPr="00C53767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0"/>
              </w:rPr>
              <w:tab/>
            </w:r>
            <w:r w:rsid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К</w:t>
            </w:r>
            <w:r w:rsidR="00C53767" w:rsidRP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ритерии оценки.</w:t>
            </w:r>
            <w:r w:rsidR="00C53767" w:rsidRPr="00C53767">
              <w:rPr>
                <w:rFonts w:ascii="Times New Roman" w:hAnsi="Times New Roman"/>
                <w:b w:val="0"/>
                <w:caps w:val="0"/>
                <w:noProof/>
                <w:webHidden/>
                <w:sz w:val="20"/>
                <w:szCs w:val="20"/>
              </w:rPr>
              <w:tab/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C53767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instrText xml:space="preserve"> PAGEREF _Toc74047424 \h </w:instrTex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BC37D2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t>6</w: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53767" w:rsidRPr="00C53767" w:rsidRDefault="00A330C8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74047425" w:history="1">
            <w:r w:rsidR="00C53767" w:rsidRP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</w:rPr>
              <w:t>6.</w:t>
            </w:r>
            <w:r w:rsidR="00C53767" w:rsidRPr="00C53767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0"/>
                <w:szCs w:val="20"/>
              </w:rPr>
              <w:tab/>
            </w:r>
            <w:r w:rsid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П</w:t>
            </w:r>
            <w:r w:rsidR="00C53767" w:rsidRPr="00C53767">
              <w:rPr>
                <w:rStyle w:val="af6"/>
                <w:rFonts w:ascii="Times New Roman" w:hAnsi="Times New Roman"/>
                <w:b w:val="0"/>
                <w:caps w:val="0"/>
                <w:noProof/>
                <w:sz w:val="20"/>
                <w:szCs w:val="20"/>
                <w:lang w:eastAsia="en-US"/>
              </w:rPr>
              <w:t>риложения к заданию</w:t>
            </w:r>
            <w:r w:rsidR="00C53767" w:rsidRPr="00C53767">
              <w:rPr>
                <w:rFonts w:ascii="Times New Roman" w:hAnsi="Times New Roman"/>
                <w:b w:val="0"/>
                <w:caps w:val="0"/>
                <w:noProof/>
                <w:webHidden/>
                <w:sz w:val="20"/>
                <w:szCs w:val="20"/>
              </w:rPr>
              <w:tab/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C53767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instrText xml:space="preserve"> PAGEREF _Toc74047425 \h </w:instrTex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BC37D2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t>8</w:t>
            </w:r>
            <w:r w:rsidR="00010B50" w:rsidRPr="00C53767">
              <w:rPr>
                <w:rFonts w:ascii="Times New Roman" w:hAnsi="Times New Roman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C53767" w:rsidRDefault="00010B50">
          <w:r w:rsidRPr="00C53767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BF6513" w:rsidRDefault="000A1DA8" w:rsidP="005C0BE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379539623"/>
      <w:bookmarkStart w:id="2" w:name="_Toc74047420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1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2"/>
      <w:r w:rsidR="007E0E17">
        <w:rPr>
          <w:rStyle w:val="10"/>
          <w:rFonts w:ascii="Times New Roman" w:hAnsi="Times New Roman" w:cs="Times New Roman"/>
          <w:bCs/>
          <w:color w:val="auto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  <w:r w:rsidR="00800225">
        <w:rPr>
          <w:rFonts w:ascii="Times New Roman" w:hAnsi="Times New Roman"/>
          <w:sz w:val="28"/>
          <w:szCs w:val="28"/>
        </w:rPr>
        <w:t>.</w:t>
      </w:r>
    </w:p>
    <w:p w:rsidR="0083696F" w:rsidRDefault="0083696F" w:rsidP="0083696F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74047421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3"/>
      <w:r w:rsidR="00800225">
        <w:rPr>
          <w:rFonts w:ascii="Times New Roman" w:hAnsi="Times New Roman"/>
          <w:sz w:val="28"/>
          <w:szCs w:val="28"/>
        </w:rPr>
        <w:t>1</w:t>
      </w:r>
      <w:r w:rsidR="003F6F73">
        <w:rPr>
          <w:rFonts w:ascii="Times New Roman" w:hAnsi="Times New Roman"/>
          <w:sz w:val="28"/>
          <w:szCs w:val="28"/>
        </w:rPr>
        <w:t>5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:rsidR="00BF6513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4" w:name="_Toc379539624"/>
      <w:bookmarkStart w:id="5" w:name="_Toc7404742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4"/>
      <w:bookmarkEnd w:id="5"/>
    </w:p>
    <w:p w:rsidR="00CB2812" w:rsidRDefault="00CB2812" w:rsidP="00CB281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Участники соревнований получают справочные и нормативные документы, касающиеся заданий, необходимое для выполнения заданий оборудование, канцелярские принадлежности.</w:t>
      </w:r>
    </w:p>
    <w:p w:rsidR="00CB2812" w:rsidRDefault="00CB2812" w:rsidP="00CB281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Конкурсное задание имеет несколько модулей. Каждый выполненный модуль оценивается отдельно. </w:t>
      </w:r>
    </w:p>
    <w:p w:rsidR="00CB2812" w:rsidRDefault="00CB2812" w:rsidP="00CB281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Окончательные аспекты критериев оценки уточняются членами жюри. Оценивается содержание модуля и поэтапный процесс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конкурса. </w:t>
      </w:r>
    </w:p>
    <w:p w:rsidR="00CB2812" w:rsidRDefault="00CB2812" w:rsidP="00CB281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конкурсного задания в зависимости от конкурсных условий может быть изменены членами жюри. </w:t>
      </w:r>
    </w:p>
    <w:p w:rsidR="00CB2812" w:rsidRDefault="00CB2812" w:rsidP="00CB2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являются тайными.</w:t>
      </w:r>
    </w:p>
    <w:p w:rsidR="00CB2812" w:rsidRDefault="00CB2812" w:rsidP="00CB281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Содержанием задания является деятельность специалиста – эколога на предприятии.</w:t>
      </w:r>
    </w:p>
    <w:p w:rsidR="00CB2812" w:rsidRDefault="00CB2812" w:rsidP="00CB2812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Все необходимые приложения предоставляются каждому участнику в электронном виде.</w:t>
      </w:r>
    </w:p>
    <w:p w:rsidR="00CB2812" w:rsidRDefault="00CB2812" w:rsidP="00CB2812">
      <w:pPr>
        <w:pStyle w:val="4"/>
        <w:spacing w:before="0" w:after="0" w:line="276" w:lineRule="auto"/>
        <w:ind w:firstLine="709"/>
        <w:rPr>
          <w:rStyle w:val="11"/>
          <w:rFonts w:ascii="Times New Roman" w:hAnsi="Times New Roman" w:cs="Times New Roman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Для части задания всех модулей конкурсанты получают «легенду», описывающую конкретную ситуацию в профессиональной области (ситуационное описание деятельности предприятия). Форма представления задания может варьировать: текстовое описание, картографические данные. Участники соревнований изучают «Легенду» на момент начала работы над модулем.</w:t>
      </w:r>
    </w:p>
    <w:p w:rsidR="00CB2812" w:rsidRDefault="00CB2812" w:rsidP="00CB2812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Конкурсное задание должно выполняться помодульно. Каждый участник обязан выполнить задания всех модулей.</w:t>
      </w:r>
    </w:p>
    <w:p w:rsidR="0083696F" w:rsidRDefault="0083696F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623349" w:rsidRDefault="00623349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623349" w:rsidRDefault="00623349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623349" w:rsidRDefault="00623349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623349" w:rsidRDefault="00623349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623349" w:rsidRPr="0083696F" w:rsidRDefault="00623349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F6513" w:rsidRPr="00623349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7404742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Модули задания и необходимое время</w:t>
      </w:r>
      <w:bookmarkEnd w:id="6"/>
      <w:bookmarkEnd w:id="7"/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211"/>
        <w:gridCol w:w="2644"/>
        <w:gridCol w:w="2424"/>
      </w:tblGrid>
      <w:tr w:rsidR="002D0397" w:rsidRPr="00936C18" w:rsidTr="00CB2812">
        <w:tc>
          <w:tcPr>
            <w:tcW w:w="2535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286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3F6F73" w:rsidRPr="00A67174" w:rsidTr="00074F56">
        <w:trPr>
          <w:trHeight w:val="490"/>
        </w:trPr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p w:rsidR="003F6F73" w:rsidRPr="003F6F73" w:rsidRDefault="003F6F73" w:rsidP="00340AA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40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3AD"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Инвентаризация</w:t>
            </w:r>
            <w:r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загрязнения атмосферного воздуха. Инструментальные замеры выброса загрязняющих веществ.</w:t>
            </w:r>
          </w:p>
        </w:tc>
        <w:tc>
          <w:tcPr>
            <w:tcW w:w="1286" w:type="pct"/>
            <w:vAlign w:val="center"/>
          </w:tcPr>
          <w:p w:rsidR="003F6F73" w:rsidRPr="003F6F73" w:rsidRDefault="003F6F73" w:rsidP="003F6F7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1179" w:type="pct"/>
          </w:tcPr>
          <w:p w:rsidR="003F6F73" w:rsidRPr="003F6F73" w:rsidRDefault="007E0E17" w:rsidP="003F6F7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6F73" w:rsidRPr="003F6F73">
              <w:rPr>
                <w:rFonts w:ascii="Times New Roman" w:hAnsi="Times New Roman" w:cs="Times New Roman"/>
                <w:sz w:val="24"/>
                <w:szCs w:val="24"/>
              </w:rPr>
              <w:t>,5 часа</w:t>
            </w:r>
          </w:p>
        </w:tc>
      </w:tr>
      <w:tr w:rsidR="003F6F73" w:rsidRPr="00A67174" w:rsidTr="00074F56">
        <w:trPr>
          <w:trHeight w:val="1074"/>
        </w:trPr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p w:rsidR="003F6F73" w:rsidRPr="003F6F73" w:rsidRDefault="003F6F73" w:rsidP="00340AA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4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AB23AD"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  <w:r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негативное воздействие на окружающую среду. Измерение физических факторов воздействия, оформление результатов замеров.</w:t>
            </w:r>
          </w:p>
        </w:tc>
        <w:tc>
          <w:tcPr>
            <w:tcW w:w="1286" w:type="pct"/>
            <w:vAlign w:val="center"/>
          </w:tcPr>
          <w:p w:rsidR="003F6F73" w:rsidRPr="003F6F73" w:rsidRDefault="003F6F73" w:rsidP="003F6F7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1179" w:type="pct"/>
          </w:tcPr>
          <w:p w:rsidR="003F6F73" w:rsidRPr="003F6F73" w:rsidRDefault="007E0E17" w:rsidP="003F6F7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6F73" w:rsidRPr="003F6F73">
              <w:rPr>
                <w:rFonts w:ascii="Times New Roman" w:hAnsi="Times New Roman" w:cs="Times New Roman"/>
                <w:sz w:val="24"/>
                <w:szCs w:val="24"/>
              </w:rPr>
              <w:t>,5 часа</w:t>
            </w:r>
          </w:p>
        </w:tc>
      </w:tr>
      <w:tr w:rsidR="003F6F73" w:rsidRPr="00A67174" w:rsidTr="00074F56">
        <w:trPr>
          <w:trHeight w:val="1074"/>
        </w:trPr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p w:rsidR="003F6F73" w:rsidRPr="003F6F73" w:rsidRDefault="003F6F73" w:rsidP="00340AA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4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B23AD"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  <w:r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допустимого сброса загрязняющих веществ в водный объект. Количественное определение объема выбросов парниковых газов. Расчет класса опасности отхода.</w:t>
            </w:r>
          </w:p>
        </w:tc>
        <w:tc>
          <w:tcPr>
            <w:tcW w:w="1286" w:type="pct"/>
            <w:vAlign w:val="center"/>
          </w:tcPr>
          <w:p w:rsidR="003F6F73" w:rsidRPr="003F6F73" w:rsidRDefault="003F6F73" w:rsidP="003F6F7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1179" w:type="pct"/>
            <w:vAlign w:val="center"/>
          </w:tcPr>
          <w:p w:rsidR="003F6F73" w:rsidRPr="003F6F73" w:rsidRDefault="007E0E17" w:rsidP="003F6F7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6F73" w:rsidRPr="003F6F7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3F6F73" w:rsidRPr="00E94D71" w:rsidRDefault="003F6F73" w:rsidP="003F6F73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_Toc379539626"/>
    </w:p>
    <w:p w:rsidR="003F6F73" w:rsidRPr="00E94D71" w:rsidRDefault="003F6F73" w:rsidP="003F6F7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E94D71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А</w:t>
      </w:r>
      <w:r w:rsidRPr="00E94D71">
        <w:rPr>
          <w:rFonts w:ascii="Times New Roman" w:hAnsi="Times New Roman"/>
          <w:b/>
          <w:sz w:val="28"/>
          <w:szCs w:val="28"/>
        </w:rPr>
        <w:t>. (</w:t>
      </w:r>
      <w:r w:rsidR="001E3332">
        <w:rPr>
          <w:rFonts w:ascii="Times New Roman" w:hAnsi="Times New Roman"/>
          <w:b/>
          <w:sz w:val="28"/>
          <w:szCs w:val="28"/>
        </w:rPr>
        <w:t>5</w:t>
      </w:r>
      <w:r w:rsidRPr="00E94D71">
        <w:rPr>
          <w:rFonts w:ascii="Times New Roman" w:hAnsi="Times New Roman"/>
          <w:b/>
          <w:sz w:val="28"/>
          <w:szCs w:val="28"/>
        </w:rPr>
        <w:t>,5 часа). Инвентаризация источников загрязнения атмосферного воздуха. Инструментальные замеры выброса загрязняющих веществ.</w:t>
      </w:r>
    </w:p>
    <w:p w:rsidR="003F6F73" w:rsidRPr="00E94D71" w:rsidRDefault="003F6F73" w:rsidP="003F6F73">
      <w:pPr>
        <w:pStyle w:val="22"/>
        <w:tabs>
          <w:tab w:val="left" w:pos="-284"/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3F6F73" w:rsidRPr="00E94D71" w:rsidRDefault="003F6F73" w:rsidP="003F6F73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необходимо:</w:t>
      </w:r>
    </w:p>
    <w:p w:rsidR="003F6F73" w:rsidRPr="00E94D71" w:rsidRDefault="003F6F73" w:rsidP="003F6F73">
      <w:pPr>
        <w:pStyle w:val="22"/>
        <w:numPr>
          <w:ilvl w:val="0"/>
          <w:numId w:val="32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Разобраться в полученном текстовом описании технологических этапов и процессов промышленного предприятия.</w:t>
      </w:r>
    </w:p>
    <w:p w:rsidR="003F6F73" w:rsidRPr="00E94D71" w:rsidRDefault="003F6F73" w:rsidP="003F6F73">
      <w:pPr>
        <w:pStyle w:val="22"/>
        <w:numPr>
          <w:ilvl w:val="0"/>
          <w:numId w:val="32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Провести инвентаризацию источников выбросов в соответствии с предоставленным описанием.</w:t>
      </w:r>
    </w:p>
    <w:p w:rsidR="003F6F73" w:rsidRPr="00E94D71" w:rsidRDefault="003F6F73" w:rsidP="003F6F73">
      <w:pPr>
        <w:pStyle w:val="22"/>
        <w:numPr>
          <w:ilvl w:val="0"/>
          <w:numId w:val="32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С помощью аналитического оборудования и в соответствии с действующими методическими разработками и указаниями получить данные об аэродинамических характеристиках источника. Заполнить протокол наблюдений.</w:t>
      </w:r>
    </w:p>
    <w:p w:rsidR="003F6F73" w:rsidRPr="00E94D71" w:rsidRDefault="003F6F73" w:rsidP="003F6F73">
      <w:pPr>
        <w:pStyle w:val="22"/>
        <w:numPr>
          <w:ilvl w:val="0"/>
          <w:numId w:val="32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С помощью аналитического оборудования и в соответствии с действующими методическими разработками и указаниями получить количественные характеристики загрязняющих веществ на источнике выброса. Рассчитать мощность выброса.</w:t>
      </w:r>
    </w:p>
    <w:p w:rsidR="003F6F73" w:rsidRPr="00E94D71" w:rsidRDefault="003F6F73" w:rsidP="003F6F73">
      <w:pPr>
        <w:pStyle w:val="22"/>
        <w:numPr>
          <w:ilvl w:val="0"/>
          <w:numId w:val="32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Нормативная и справочная документация, указанная в Приложении 1, предоставляются каждому участнику в электронном виде.</w:t>
      </w:r>
    </w:p>
    <w:p w:rsidR="003F6F73" w:rsidRPr="00E94D71" w:rsidRDefault="003F6F73" w:rsidP="003F6F73">
      <w:pPr>
        <w:pStyle w:val="22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6F73" w:rsidRPr="00E94D71" w:rsidRDefault="003F6F73" w:rsidP="003F6F7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3F6F73" w:rsidRPr="00E94D71" w:rsidRDefault="003F6F73" w:rsidP="003F6F7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:rsidR="003F6F73" w:rsidRPr="00E94D71" w:rsidRDefault="003F6F73" w:rsidP="003F6F73">
      <w:pPr>
        <w:pStyle w:val="22"/>
        <w:numPr>
          <w:ilvl w:val="0"/>
          <w:numId w:val="25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Перечень выявленных источников выбросов загрязняющих веществ в атмосферу.</w:t>
      </w:r>
    </w:p>
    <w:p w:rsidR="003F6F73" w:rsidRPr="00E94D71" w:rsidRDefault="003F6F73" w:rsidP="003F6F73">
      <w:pPr>
        <w:pStyle w:val="22"/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Правильное проведение замеров с применением аналитического оборудования в соответствии с действующими методическими разработками.</w:t>
      </w:r>
    </w:p>
    <w:p w:rsidR="003F6F73" w:rsidRPr="00E94D71" w:rsidRDefault="003F6F73" w:rsidP="003F6F73">
      <w:pPr>
        <w:pStyle w:val="22"/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 выполненные расчеты на основе результатов измерений, корректно заполненные протоколы наблюдений.</w:t>
      </w:r>
    </w:p>
    <w:p w:rsidR="003F6F73" w:rsidRPr="00E94D71" w:rsidRDefault="003F6F73" w:rsidP="003F6F7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6F73" w:rsidRPr="00E94D71" w:rsidRDefault="003F6F73" w:rsidP="003F6F73">
      <w:pPr>
        <w:pStyle w:val="22"/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6F73" w:rsidRPr="00E94D71" w:rsidRDefault="003F6F73" w:rsidP="003F6F73">
      <w:pPr>
        <w:pStyle w:val="22"/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Pr="00E94D71">
        <w:rPr>
          <w:rFonts w:ascii="Times New Roman" w:hAnsi="Times New Roman"/>
          <w:b/>
          <w:sz w:val="28"/>
          <w:szCs w:val="28"/>
        </w:rPr>
        <w:t>. (</w:t>
      </w:r>
      <w:r w:rsidR="001E3332">
        <w:rPr>
          <w:rFonts w:ascii="Times New Roman" w:hAnsi="Times New Roman"/>
          <w:b/>
          <w:sz w:val="28"/>
          <w:szCs w:val="28"/>
        </w:rPr>
        <w:t>5</w:t>
      </w:r>
      <w:r w:rsidRPr="00E94D71">
        <w:rPr>
          <w:rFonts w:ascii="Times New Roman" w:hAnsi="Times New Roman"/>
          <w:b/>
          <w:sz w:val="28"/>
          <w:szCs w:val="28"/>
        </w:rPr>
        <w:t>,5 часа). Расчет платы за негативное воздействие на окружающую среду. Измерение физических факторов воздействия, оформление результатов замеров.</w:t>
      </w:r>
    </w:p>
    <w:p w:rsidR="003F6F73" w:rsidRPr="00E94D71" w:rsidRDefault="003F6F73" w:rsidP="003F6F73">
      <w:pPr>
        <w:pStyle w:val="22"/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3F6F73" w:rsidRPr="00E94D71" w:rsidRDefault="003F6F73" w:rsidP="003F6F73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требуется:</w:t>
      </w:r>
    </w:p>
    <w:p w:rsidR="003F6F73" w:rsidRPr="00E94D71" w:rsidRDefault="003F6F73" w:rsidP="003F6F73">
      <w:pPr>
        <w:pStyle w:val="22"/>
        <w:numPr>
          <w:ilvl w:val="0"/>
          <w:numId w:val="3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Выполнить расчет платы за негативное воздействие на окружающую среду.</w:t>
      </w:r>
    </w:p>
    <w:p w:rsidR="003F6F73" w:rsidRPr="00E94D71" w:rsidRDefault="003F6F73" w:rsidP="003F6F73">
      <w:pPr>
        <w:pStyle w:val="a5"/>
        <w:numPr>
          <w:ilvl w:val="0"/>
          <w:numId w:val="3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Получить задание на измерение физических параметров.</w:t>
      </w:r>
    </w:p>
    <w:p w:rsidR="003F6F73" w:rsidRPr="00E94D71" w:rsidRDefault="003F6F73" w:rsidP="003F6F7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Подобрать измерительное средство (прибор) и произвести первичную настройку.</w:t>
      </w:r>
    </w:p>
    <w:p w:rsidR="003F6F73" w:rsidRPr="00E94D71" w:rsidRDefault="003F6F73" w:rsidP="003F6F73">
      <w:pPr>
        <w:pStyle w:val="a5"/>
        <w:numPr>
          <w:ilvl w:val="0"/>
          <w:numId w:val="3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 xml:space="preserve">Составить и реализовать алгоритм измерения физических параметров в соответствии с требованиями регулирующей документации и методическими указаниями. </w:t>
      </w:r>
    </w:p>
    <w:p w:rsidR="003F6F73" w:rsidRPr="00E94D71" w:rsidRDefault="003F6F73" w:rsidP="003F6F7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Провести измерение заданных физических параметров.</w:t>
      </w:r>
    </w:p>
    <w:p w:rsidR="003F6F73" w:rsidRPr="00E94D71" w:rsidRDefault="003F6F73" w:rsidP="003F6F73">
      <w:pPr>
        <w:pStyle w:val="a5"/>
        <w:numPr>
          <w:ilvl w:val="0"/>
          <w:numId w:val="3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Предоставить результаты в специальном бланке-форме и сделать выводы о соответствии полученных результатов установленным нормативным значениям.</w:t>
      </w:r>
    </w:p>
    <w:p w:rsidR="003F6F73" w:rsidRPr="00E94D71" w:rsidRDefault="003F6F73" w:rsidP="003F6F73">
      <w:pPr>
        <w:pStyle w:val="a5"/>
        <w:numPr>
          <w:ilvl w:val="0"/>
          <w:numId w:val="3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Нормативная и справочная документация, указанная в Приложении 2, предоставляются каждому участнику в электронном виде.</w:t>
      </w:r>
    </w:p>
    <w:p w:rsidR="003F6F73" w:rsidRPr="00E94D71" w:rsidRDefault="003F6F73" w:rsidP="003F6F73">
      <w:pPr>
        <w:pStyle w:val="a5"/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F73" w:rsidRPr="00E94D71" w:rsidRDefault="003F6F73" w:rsidP="003F6F73">
      <w:pPr>
        <w:pStyle w:val="a5"/>
        <w:tabs>
          <w:tab w:val="left" w:pos="-28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F6F73" w:rsidRPr="00E94D71" w:rsidRDefault="003F6F73" w:rsidP="003F6F73">
      <w:pPr>
        <w:pStyle w:val="22"/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3F6F73" w:rsidRPr="00E94D71" w:rsidRDefault="003F6F73" w:rsidP="003F6F7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:rsidR="003F6F73" w:rsidRPr="00E94D71" w:rsidRDefault="003F6F73" w:rsidP="003F6F73">
      <w:pPr>
        <w:pStyle w:val="22"/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Сумма платы за выбросы загрязняющих веществ, размещение отходов, сброс сточных вод.</w:t>
      </w:r>
    </w:p>
    <w:p w:rsidR="003F6F73" w:rsidRPr="00E94D71" w:rsidRDefault="003F6F73" w:rsidP="003F6F73">
      <w:pPr>
        <w:pStyle w:val="22"/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Правильное проведение замеров с применением аналитического оборудования в соответствии с действующими методическими разработками.</w:t>
      </w:r>
    </w:p>
    <w:p w:rsidR="003F6F73" w:rsidRPr="00E94D71" w:rsidRDefault="003F6F73" w:rsidP="003F6F73">
      <w:pPr>
        <w:pStyle w:val="22"/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 выполненные расчеты на основе результатов измерений, корректно заполненные протоколы наблюдений.</w:t>
      </w:r>
    </w:p>
    <w:p w:rsidR="003F6F73" w:rsidRPr="00E94D71" w:rsidRDefault="003F6F73" w:rsidP="003F6F73">
      <w:pPr>
        <w:pStyle w:val="2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6F73" w:rsidRPr="003F6F73" w:rsidRDefault="003F6F73" w:rsidP="003F6F7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6F73" w:rsidRDefault="003F6F73" w:rsidP="003F6F73">
      <w:pPr>
        <w:pStyle w:val="a5"/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E94D71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E94D71">
        <w:rPr>
          <w:rFonts w:ascii="Times New Roman" w:hAnsi="Times New Roman"/>
          <w:b/>
          <w:sz w:val="28"/>
          <w:szCs w:val="28"/>
        </w:rPr>
        <w:t>. (</w:t>
      </w:r>
      <w:r w:rsidR="001E3332">
        <w:rPr>
          <w:rFonts w:ascii="Times New Roman" w:hAnsi="Times New Roman"/>
          <w:b/>
          <w:sz w:val="28"/>
          <w:szCs w:val="28"/>
        </w:rPr>
        <w:t>4</w:t>
      </w:r>
      <w:r w:rsidRPr="00E94D71">
        <w:rPr>
          <w:rFonts w:ascii="Times New Roman" w:hAnsi="Times New Roman"/>
          <w:b/>
          <w:sz w:val="28"/>
          <w:szCs w:val="28"/>
        </w:rPr>
        <w:t xml:space="preserve"> часа). </w:t>
      </w:r>
      <w:r w:rsidRPr="00221275">
        <w:rPr>
          <w:rFonts w:ascii="Times New Roman" w:hAnsi="Times New Roman"/>
          <w:b/>
          <w:sz w:val="28"/>
          <w:szCs w:val="28"/>
        </w:rPr>
        <w:t>Расчет нормативов допустимого сброса загрязняющих веществ в водный объект. Количественное определение объема выбросов парниковых газов. Расчет класса опасности отхода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F6F73" w:rsidRPr="00221275" w:rsidRDefault="003F6F73" w:rsidP="003F6F73">
      <w:pPr>
        <w:pStyle w:val="a5"/>
        <w:tabs>
          <w:tab w:val="left" w:pos="284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F6F73" w:rsidRPr="00E83962" w:rsidRDefault="003F6F73" w:rsidP="003F6F73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Конкурсанту требуется</w:t>
      </w:r>
      <w:r w:rsidRPr="00E839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3F6F73" w:rsidRPr="00E83962" w:rsidRDefault="003F6F73" w:rsidP="003F6F73">
      <w:pPr>
        <w:pStyle w:val="a5"/>
        <w:numPr>
          <w:ilvl w:val="0"/>
          <w:numId w:val="34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E21CA">
        <w:rPr>
          <w:rFonts w:ascii="Times New Roman" w:hAnsi="Times New Roman"/>
          <w:sz w:val="28"/>
          <w:szCs w:val="28"/>
        </w:rPr>
        <w:t>На основе предоставленных данных с учетом действующих НПА и методических рекомендаций рассчитать нормативы допустимого сброса загрязняющих веществ в водный объект</w:t>
      </w:r>
      <w:r w:rsidRPr="00E83962">
        <w:rPr>
          <w:rFonts w:ascii="Times New Roman" w:hAnsi="Times New Roman"/>
          <w:sz w:val="28"/>
          <w:szCs w:val="28"/>
        </w:rPr>
        <w:t>.</w:t>
      </w:r>
    </w:p>
    <w:p w:rsidR="003F6F73" w:rsidRDefault="003F6F73" w:rsidP="003F6F73">
      <w:pPr>
        <w:pStyle w:val="a5"/>
        <w:numPr>
          <w:ilvl w:val="0"/>
          <w:numId w:val="3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количественный объем парниковых газов от каждого источника и объекта хозяйственной деятельности в целом на основе предоставленных данных. </w:t>
      </w:r>
    </w:p>
    <w:p w:rsidR="003F6F73" w:rsidRDefault="003F6F73" w:rsidP="003F6F73">
      <w:pPr>
        <w:pStyle w:val="a5"/>
        <w:numPr>
          <w:ilvl w:val="0"/>
          <w:numId w:val="34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полученным исходным данным рассчитать класс опасности отхода.</w:t>
      </w:r>
    </w:p>
    <w:p w:rsidR="003F6F73" w:rsidRPr="00E83962" w:rsidRDefault="003F6F73" w:rsidP="003F6F73">
      <w:pPr>
        <w:pStyle w:val="a5"/>
        <w:numPr>
          <w:ilvl w:val="0"/>
          <w:numId w:val="34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Нормативная и справочная документация, указанная в Приложении 3, </w:t>
      </w:r>
      <w:r w:rsidRPr="00D70F9D">
        <w:rPr>
          <w:rFonts w:ascii="Times New Roman" w:hAnsi="Times New Roman"/>
          <w:sz w:val="28"/>
          <w:szCs w:val="28"/>
        </w:rPr>
        <w:t>предоставляются каждому участнику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3F6F73" w:rsidRPr="00E83962" w:rsidRDefault="003F6F73" w:rsidP="003F6F73">
      <w:pPr>
        <w:pStyle w:val="a5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6F73" w:rsidRPr="00E83962" w:rsidRDefault="003F6F73" w:rsidP="003F6F73">
      <w:pPr>
        <w:pStyle w:val="a5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6F73" w:rsidRPr="00E83962" w:rsidRDefault="003F6F73" w:rsidP="003F6F7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83962">
        <w:rPr>
          <w:rFonts w:ascii="Times New Roman" w:hAnsi="Times New Roman"/>
          <w:sz w:val="28"/>
          <w:szCs w:val="28"/>
        </w:rPr>
        <w:t>Ожидаемые результаты:</w:t>
      </w:r>
    </w:p>
    <w:p w:rsidR="003F6F73" w:rsidRPr="007E21CA" w:rsidRDefault="003F6F73" w:rsidP="003F6F73">
      <w:pPr>
        <w:pStyle w:val="a5"/>
        <w:numPr>
          <w:ilvl w:val="0"/>
          <w:numId w:val="25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вычисленные</w:t>
      </w:r>
      <w:r w:rsidRPr="007E21CA">
        <w:rPr>
          <w:rFonts w:ascii="Times New Roman" w:hAnsi="Times New Roman"/>
          <w:sz w:val="28"/>
          <w:szCs w:val="28"/>
        </w:rPr>
        <w:t xml:space="preserve"> нормативы допустимого сброса загрязняющих веществ в водный объект</w:t>
      </w:r>
      <w:r w:rsidRPr="00E83962">
        <w:rPr>
          <w:rFonts w:ascii="Times New Roman" w:hAnsi="Times New Roman"/>
          <w:sz w:val="28"/>
          <w:szCs w:val="28"/>
        </w:rPr>
        <w:t>.</w:t>
      </w:r>
    </w:p>
    <w:p w:rsidR="003F6F73" w:rsidRDefault="003F6F73" w:rsidP="003F6F73">
      <w:pPr>
        <w:pStyle w:val="a5"/>
        <w:numPr>
          <w:ilvl w:val="0"/>
          <w:numId w:val="25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рассчитанный количественный объем парниковых газов от каждого источника и объекта хозяйственной деятельности в целом.</w:t>
      </w:r>
    </w:p>
    <w:p w:rsidR="003F6F73" w:rsidRPr="00E83962" w:rsidRDefault="003F6F73" w:rsidP="003F6F73">
      <w:pPr>
        <w:pStyle w:val="a5"/>
        <w:numPr>
          <w:ilvl w:val="0"/>
          <w:numId w:val="25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 класса опасности отхода.</w:t>
      </w:r>
    </w:p>
    <w:p w:rsidR="0083696F" w:rsidRDefault="0083696F" w:rsidP="00CB2812">
      <w:pPr>
        <w:pStyle w:val="a5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513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7404742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:rsidR="00623349" w:rsidRPr="00623349" w:rsidRDefault="00623349" w:rsidP="00623349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 w:rsidRPr="00623349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998"/>
        <w:gridCol w:w="1655"/>
        <w:gridCol w:w="1682"/>
        <w:gridCol w:w="1434"/>
      </w:tblGrid>
      <w:tr w:rsidR="00AB23AD" w:rsidRPr="00AB23AD" w:rsidTr="00241D6C">
        <w:trPr>
          <w:trHeight w:val="394"/>
        </w:trPr>
        <w:tc>
          <w:tcPr>
            <w:tcW w:w="2729" w:type="pct"/>
            <w:gridSpan w:val="2"/>
            <w:vMerge w:val="restart"/>
            <w:shd w:val="clear" w:color="auto" w:fill="4F81BD" w:themeFill="accent1"/>
            <w:vAlign w:val="center"/>
          </w:tcPr>
          <w:p w:rsidR="00AB23AD" w:rsidRPr="00AB23AD" w:rsidRDefault="00AB23AD" w:rsidP="00241D6C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2271" w:type="pct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AB23AD" w:rsidRPr="00AB23AD" w:rsidRDefault="00AB23AD" w:rsidP="00241D6C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AB23AD" w:rsidRPr="00AB23AD" w:rsidTr="00241D6C">
        <w:trPr>
          <w:trHeight w:val="981"/>
        </w:trPr>
        <w:tc>
          <w:tcPr>
            <w:tcW w:w="2729" w:type="pct"/>
            <w:gridSpan w:val="2"/>
            <w:vMerge/>
            <w:shd w:val="clear" w:color="auto" w:fill="4F81BD" w:themeFill="accent1"/>
            <w:vAlign w:val="center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17365D" w:themeFill="text2" w:themeFillShade="BF"/>
            <w:vAlign w:val="center"/>
          </w:tcPr>
          <w:p w:rsidR="00AB23AD" w:rsidRPr="00AB23AD" w:rsidRDefault="00AB23AD" w:rsidP="00241D6C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Судейские аспекты</w:t>
            </w:r>
          </w:p>
        </w:tc>
        <w:tc>
          <w:tcPr>
            <w:tcW w:w="719" w:type="pct"/>
            <w:shd w:val="clear" w:color="auto" w:fill="17365D" w:themeFill="text2" w:themeFillShade="BF"/>
            <w:vAlign w:val="center"/>
          </w:tcPr>
          <w:p w:rsidR="00AB23AD" w:rsidRPr="00AB23AD" w:rsidRDefault="00AB23AD" w:rsidP="00241D6C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722" w:type="pct"/>
            <w:shd w:val="clear" w:color="auto" w:fill="17365D" w:themeFill="text2" w:themeFillShade="BF"/>
            <w:vAlign w:val="center"/>
          </w:tcPr>
          <w:p w:rsidR="00AB23AD" w:rsidRPr="00AB23AD" w:rsidRDefault="00AB23AD" w:rsidP="00241D6C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Общая оценка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tabs>
                <w:tab w:val="left" w:pos="-284"/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23AD">
              <w:rPr>
                <w:rFonts w:ascii="Times New Roman" w:hAnsi="Times New Roman"/>
                <w:sz w:val="24"/>
                <w:szCs w:val="24"/>
                <w:lang w:eastAsia="en-US"/>
              </w:rPr>
              <w:t>Инвентаризация источников загрязнения атмосферного воздуха. Инструментальные замеры выброса загрязняющих веществ.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AB23AD" w:rsidRPr="00AB23AD" w:rsidTr="00241D6C">
        <w:trPr>
          <w:trHeight w:val="759"/>
        </w:trPr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А1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выполнения инвентаризации источников выбросов загрязняющих веществ в атмосферу 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А2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Правильность выполнения расчетов и заполнения инвентаризационной ведомости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А3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Правильность проведения замеров с применением аналитического оборудования в соответствии с действующими методическими разработками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А4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Правильность выполнения расчетов на основе результатов измерений, корректность заполнения протоколов наблюдений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Расчет платы за негативное воздействие на окружающую среду. Измерение физических факторов воздействия, оформление результатов замеров.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B23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Правильность расчета суммы платы за выбросы загрязняющих веществ, размещение отходов, сброс сточных вод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3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Правильность </w:t>
            </w:r>
            <w:r w:rsidRPr="00AB23A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замеров с применением аналитического оборудования в соответствии с действующими методическими разработками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Правильность </w:t>
            </w:r>
            <w:r w:rsidRPr="00AB23AD">
              <w:rPr>
                <w:rFonts w:ascii="Times New Roman" w:hAnsi="Times New Roman"/>
                <w:sz w:val="24"/>
                <w:szCs w:val="24"/>
              </w:rPr>
              <w:t>выполнения расчетов на основе результатов измерений, корректность заполнения протоколов наблюдений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Расчет нормативов допустимого сброса загрязняющих веществ в водный объект. Количественное определение объема выбросов парниковых газов. Расчет класса опасности отхода.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tabs>
                <w:tab w:val="left" w:pos="-284"/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3AD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расчета нормативов допустимого сброса загрязняющих веществ в водный объект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tabs>
                <w:tab w:val="left" w:pos="-284"/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3AD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расчета количественного объема парниковых газов от каждого источника и объекта хозяйственной деятельности в целом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23AD" w:rsidRPr="00AB23AD" w:rsidTr="00241D6C">
        <w:tc>
          <w:tcPr>
            <w:tcW w:w="255" w:type="pct"/>
            <w:shd w:val="clear" w:color="auto" w:fill="17365D" w:themeFill="text2" w:themeFillShade="BF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74" w:type="pct"/>
          </w:tcPr>
          <w:p w:rsidR="00AB23AD" w:rsidRPr="00AB23AD" w:rsidRDefault="00AB23AD" w:rsidP="00241D6C">
            <w:pPr>
              <w:tabs>
                <w:tab w:val="left" w:pos="-284"/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23AD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расчёт класса опасности отхода</w:t>
            </w:r>
          </w:p>
        </w:tc>
        <w:tc>
          <w:tcPr>
            <w:tcW w:w="830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23AD" w:rsidRPr="00AB23AD" w:rsidTr="00241D6C">
        <w:tc>
          <w:tcPr>
            <w:tcW w:w="2729" w:type="pct"/>
            <w:gridSpan w:val="2"/>
            <w:shd w:val="clear" w:color="auto" w:fill="4F81BD" w:themeFill="accent1"/>
            <w:vAlign w:val="center"/>
          </w:tcPr>
          <w:p w:rsidR="00AB23AD" w:rsidRPr="00AB23AD" w:rsidRDefault="00AB23AD" w:rsidP="00241D6C">
            <w:pPr>
              <w:spacing w:after="0" w:line="240" w:lineRule="auto"/>
              <w:mirrorIndents/>
              <w:jc w:val="right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Итого</w:t>
            </w:r>
          </w:p>
        </w:tc>
        <w:tc>
          <w:tcPr>
            <w:tcW w:w="830" w:type="pct"/>
            <w:vAlign w:val="center"/>
          </w:tcPr>
          <w:p w:rsidR="00AB23AD" w:rsidRPr="00AB23AD" w:rsidRDefault="00AB23AD" w:rsidP="00241D6C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3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2" w:type="pct"/>
          </w:tcPr>
          <w:p w:rsidR="00AB23AD" w:rsidRPr="00AB23AD" w:rsidRDefault="00AB23AD" w:rsidP="0024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3A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623349" w:rsidRDefault="00623349" w:rsidP="00623349">
      <w:p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:rsidR="00623349" w:rsidRDefault="00623349" w:rsidP="00623349">
      <w:p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:rsidR="00623349" w:rsidRPr="00623349" w:rsidRDefault="00623349" w:rsidP="00623349">
      <w:pPr>
        <w:spacing w:after="0" w:line="240" w:lineRule="auto"/>
        <w:rPr>
          <w:rStyle w:val="10"/>
          <w:rFonts w:ascii="Times New Roman" w:hAnsi="Times New Roman" w:cs="Times New Roman"/>
          <w:b/>
          <w:bCs/>
          <w:color w:val="auto"/>
        </w:rPr>
      </w:pPr>
      <w:r>
        <w:rPr>
          <w:rStyle w:val="10"/>
          <w:rFonts w:ascii="Times New Roman" w:hAnsi="Times New Roman" w:cs="Times New Roman"/>
          <w:b/>
          <w:bCs/>
          <w:color w:val="auto"/>
        </w:rPr>
        <w:br w:type="page"/>
      </w:r>
    </w:p>
    <w:p w:rsidR="005A767F" w:rsidRPr="00C53767" w:rsidRDefault="00452EA3" w:rsidP="00C53767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0" w:name="_Toc74047425"/>
      <w:r w:rsidRPr="00C53767">
        <w:rPr>
          <w:rStyle w:val="10"/>
          <w:rFonts w:ascii="Times New Roman" w:hAnsi="Times New Roman" w:cs="Times New Roman"/>
          <w:b/>
          <w:bCs/>
          <w:color w:val="auto"/>
        </w:rPr>
        <w:t>Приложения к заданию</w:t>
      </w:r>
      <w:r w:rsidR="00B555AD" w:rsidRPr="00C53767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0"/>
    </w:p>
    <w:p w:rsidR="00C53767" w:rsidRDefault="00C53767" w:rsidP="00C53767">
      <w:pPr>
        <w:pStyle w:val="a5"/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:rsidR="00DB53C9" w:rsidRPr="009F17A0" w:rsidRDefault="00DB53C9" w:rsidP="00BC37D2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F17A0">
        <w:rPr>
          <w:rFonts w:ascii="Times New Roman" w:hAnsi="Times New Roman"/>
          <w:b/>
          <w:sz w:val="28"/>
          <w:szCs w:val="28"/>
        </w:rPr>
        <w:t xml:space="preserve">Приложение 1 (для выполнения модуля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9F17A0">
        <w:rPr>
          <w:rFonts w:ascii="Times New Roman" w:hAnsi="Times New Roman"/>
          <w:b/>
          <w:sz w:val="28"/>
          <w:szCs w:val="28"/>
        </w:rPr>
        <w:t>):</w:t>
      </w:r>
    </w:p>
    <w:p w:rsidR="00DB53C9" w:rsidRPr="00270D3E" w:rsidRDefault="00DB53C9" w:rsidP="00DB53C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Нормативные документы, методики, паспорта средств измерений, данные о предприятии:</w:t>
      </w:r>
    </w:p>
    <w:p w:rsidR="00DB53C9" w:rsidRPr="00270D3E" w:rsidRDefault="00DB53C9" w:rsidP="00DB53C9">
      <w:pPr>
        <w:pStyle w:val="13"/>
        <w:numPr>
          <w:ilvl w:val="0"/>
          <w:numId w:val="35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Текстовое описание деятельности (технологические процессы) и основные характеристики промышленного предприятия. Описание зданий и сооружений на территории предприятия. 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Ситуационный план промышленного  предприятия с указанием всех имеющихся на территории строений и сооружений, а также ближайшей жилой застройки;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ФЗ "Об охране атмосферного воздуха" от 04.05.1999 N 96-ФЗ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Методика проведения измерения выбросов загрязняющих веществ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Приказ МПР России 352 от 7.08.2018 «Порядок проведения инвентаризации..»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ГОСТ 17.2.4.06-90 Атмосфера. Методы определения скорости и расхода газопылевых потоков, отходящих от стационарных источников загрязнения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Руководства по эксплуатации оборудования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Паспорт газоанализатора.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Методическое пособие по расчету, нормированию и контролю выбросов ЗВ в атмосферный воздух, НИИ Атмосферы, 2012г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Шаблон/заполняемой формы для перечня разрешительных документов и результатов инвентаризации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Шаблон/заполняемая форма для результатов замеров</w:t>
      </w:r>
    </w:p>
    <w:p w:rsidR="00DB53C9" w:rsidRPr="00270D3E" w:rsidRDefault="00DB53C9" w:rsidP="00DB53C9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3C9" w:rsidRPr="00270D3E" w:rsidRDefault="00DB53C9" w:rsidP="00BC37D2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70D3E">
        <w:rPr>
          <w:rFonts w:ascii="Times New Roman" w:hAnsi="Times New Roman"/>
          <w:b/>
          <w:sz w:val="28"/>
          <w:szCs w:val="28"/>
        </w:rPr>
        <w:t xml:space="preserve">Приложение 2 (для выполнения модуля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Pr="00270D3E">
        <w:rPr>
          <w:rFonts w:ascii="Times New Roman" w:hAnsi="Times New Roman"/>
          <w:b/>
          <w:sz w:val="28"/>
          <w:szCs w:val="28"/>
        </w:rPr>
        <w:t>):</w:t>
      </w:r>
    </w:p>
    <w:p w:rsidR="00DB53C9" w:rsidRPr="00270D3E" w:rsidRDefault="00DB53C9" w:rsidP="00DB53C9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Нормативные документы, методики:</w:t>
      </w:r>
    </w:p>
    <w:p w:rsidR="00DB53C9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Данные расчетов выбросов загрязняющих веществ по источникам предприятия (г/с, т/г);</w:t>
      </w:r>
    </w:p>
    <w:p w:rsidR="00DB53C9" w:rsidRPr="004D0A2E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Приказ МПР России 352 от 7.08.2018 «Порядок проведения инвентаризации..»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Исходные данные для расчетов выбросов загрязняющих веществ;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Шаблон/заполняемая форма результатов 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Журнал движения отходов на предприятии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Постановление Правительства РФ от 13.09.2016 N 913 "О ставках платы за негативное воздействие на окружающую среду и дополнительных коэффициентах"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Постановление Правительства РФ от 11.09.2020 N 1393 О применении в 2021 году ставок платы…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Постановление Правительства РФ от 3 марта 2017 г N 255 Об исчислении и взимании платы…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Приказ Минприроды России от 09.01.2017 N 3 "Об утверждении Порядка представления декларации о плате за негативное воздействие на окружающую среду и ее формы" </w:t>
      </w:r>
    </w:p>
    <w:p w:rsidR="00DB53C9" w:rsidRPr="00AB23AD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Письмо </w:t>
      </w:r>
      <w:r w:rsidR="00AB23AD">
        <w:rPr>
          <w:rFonts w:ascii="Times New Roman" w:hAnsi="Times New Roman"/>
          <w:sz w:val="28"/>
          <w:szCs w:val="28"/>
        </w:rPr>
        <w:t>М</w:t>
      </w:r>
      <w:r w:rsidR="00AB23AD" w:rsidRPr="00AB23AD">
        <w:rPr>
          <w:rFonts w:ascii="Times New Roman" w:hAnsi="Times New Roman"/>
          <w:sz w:val="28"/>
          <w:szCs w:val="28"/>
        </w:rPr>
        <w:t>инистерство</w:t>
      </w:r>
      <w:r w:rsidR="00AB23AD">
        <w:rPr>
          <w:rFonts w:ascii="Times New Roman" w:hAnsi="Times New Roman"/>
          <w:sz w:val="28"/>
          <w:szCs w:val="28"/>
        </w:rPr>
        <w:t xml:space="preserve"> природных ресурсов и экологии Российской Федерации от 11 декабря 2018 г. </w:t>
      </w:r>
      <w:r w:rsidR="00AB23AD">
        <w:rPr>
          <w:rFonts w:ascii="Times New Roman" w:hAnsi="Times New Roman"/>
          <w:sz w:val="28"/>
          <w:szCs w:val="28"/>
          <w:lang w:val="en-US"/>
        </w:rPr>
        <w:t>N</w:t>
      </w:r>
      <w:r w:rsidR="00AB23AD">
        <w:rPr>
          <w:rFonts w:ascii="Times New Roman" w:hAnsi="Times New Roman"/>
          <w:sz w:val="28"/>
          <w:szCs w:val="28"/>
        </w:rPr>
        <w:t xml:space="preserve"> 12-47/31393 О</w:t>
      </w:r>
      <w:r w:rsidR="00AB23AD" w:rsidRPr="00AB23AD">
        <w:rPr>
          <w:rFonts w:ascii="Times New Roman" w:hAnsi="Times New Roman"/>
          <w:sz w:val="28"/>
          <w:szCs w:val="28"/>
        </w:rPr>
        <w:t xml:space="preserve"> реализации положений закона </w:t>
      </w:r>
      <w:r w:rsidR="00AB23AD">
        <w:rPr>
          <w:rFonts w:ascii="Times New Roman" w:hAnsi="Times New Roman"/>
          <w:sz w:val="28"/>
          <w:szCs w:val="28"/>
          <w:lang w:val="en-US"/>
        </w:rPr>
        <w:t>N</w:t>
      </w:r>
      <w:r w:rsidR="00AB23AD" w:rsidRPr="00AB23AD">
        <w:rPr>
          <w:rFonts w:ascii="Times New Roman" w:hAnsi="Times New Roman"/>
          <w:sz w:val="28"/>
          <w:szCs w:val="28"/>
        </w:rPr>
        <w:t xml:space="preserve"> 89-</w:t>
      </w:r>
      <w:r w:rsidR="00AB23AD">
        <w:rPr>
          <w:rFonts w:ascii="Times New Roman" w:hAnsi="Times New Roman"/>
          <w:sz w:val="28"/>
          <w:szCs w:val="28"/>
        </w:rPr>
        <w:t>ФЗ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</w:t>
      </w:r>
      <w:r w:rsidR="00AB23AD" w:rsidRPr="00270D3E">
        <w:rPr>
          <w:rFonts w:ascii="Times New Roman" w:hAnsi="Times New Roman"/>
          <w:sz w:val="28"/>
          <w:szCs w:val="28"/>
        </w:rPr>
        <w:t>исьмо</w:t>
      </w:r>
      <w:r w:rsidRPr="00270D3E">
        <w:rPr>
          <w:rFonts w:ascii="Times New Roman" w:hAnsi="Times New Roman"/>
          <w:sz w:val="28"/>
          <w:szCs w:val="28"/>
        </w:rPr>
        <w:t xml:space="preserve"> от 15 января 2019 г. N 12-50/00189-ОГ О</w:t>
      </w:r>
      <w:r w:rsidR="00AB23AD" w:rsidRPr="00270D3E">
        <w:rPr>
          <w:rFonts w:ascii="Times New Roman" w:hAnsi="Times New Roman"/>
          <w:sz w:val="28"/>
          <w:szCs w:val="28"/>
        </w:rPr>
        <w:t xml:space="preserve">б обращении с </w:t>
      </w:r>
      <w:r w:rsidRPr="00270D3E">
        <w:rPr>
          <w:rFonts w:ascii="Times New Roman" w:hAnsi="Times New Roman"/>
          <w:sz w:val="28"/>
          <w:szCs w:val="28"/>
        </w:rPr>
        <w:t>ТКО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паспорта средств измерений уровня физических характеристик окружающей среды;</w:t>
      </w:r>
    </w:p>
    <w:p w:rsidR="00DB53C9" w:rsidRPr="00E94D71" w:rsidRDefault="00DB53C9" w:rsidP="00DB53C9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ГОСТ 23337-2014</w:t>
      </w:r>
      <w:r w:rsidRPr="00E94D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Шум. Методы измерения шума на селитебной территории и в помещениях жилых и общественных зданий.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Санитарные нормы СН 2.2.4/2.1.8.562-96 "Шум на рабочих местах, в помещениях жилых, общественных зданий и на территории жилой застройки"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Руководства по эксплуатации оборудования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Шаблон/заполняемая форма результатов замеров </w:t>
      </w:r>
    </w:p>
    <w:p w:rsidR="00DB53C9" w:rsidRPr="00270D3E" w:rsidRDefault="00DB53C9" w:rsidP="00DB53C9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3C9" w:rsidRPr="00270D3E" w:rsidRDefault="00DB53C9" w:rsidP="00BC37D2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b/>
          <w:sz w:val="28"/>
          <w:szCs w:val="28"/>
        </w:rPr>
        <w:t xml:space="preserve">Приложение 3 (для выполнения модуля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270D3E">
        <w:rPr>
          <w:rFonts w:ascii="Times New Roman" w:hAnsi="Times New Roman"/>
          <w:b/>
          <w:sz w:val="28"/>
          <w:szCs w:val="28"/>
        </w:rPr>
        <w:t>):</w:t>
      </w:r>
    </w:p>
    <w:p w:rsidR="00DB53C9" w:rsidRPr="00270D3E" w:rsidRDefault="00DB53C9" w:rsidP="00DB53C9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Нормативные документы, методики, данные о предприятии: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Федеральный квалификационный каталог отходов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ФЗ 89 "Об отходах производства и потребления" от 24.06.1998 N 89-ФЗ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Приказ Федеральной службы по надзору в сфере природопользования от 22 мая 2017 г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Приказ Министерства природных ресурсов и экологии РФ от 8 декабря 2020 г N 1026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Приказ Министерства природных ресурсов и экологии РФ от 4 декабря 2014 г. N 536</w:t>
      </w:r>
    </w:p>
    <w:p w:rsidR="00DB53C9" w:rsidRPr="00270D3E" w:rsidRDefault="00DB53C9" w:rsidP="00DB53C9">
      <w:pPr>
        <w:pStyle w:val="13"/>
        <w:numPr>
          <w:ilvl w:val="0"/>
          <w:numId w:val="35"/>
        </w:numPr>
        <w:tabs>
          <w:tab w:val="left" w:pos="-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Водный кодекс РФ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tabs>
          <w:tab w:val="left" w:pos="-680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 xml:space="preserve">Результаты замеров качества сточных вод за год 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Приказ Минприроды России от 30.06.2015 N 300 "Об утверждении методических указаний и руководства по количественному определению объема выбросов парниковых газов организациями, осуществляющими хозяйственную и иную деятельность в Российской Федерации"</w:t>
      </w:r>
    </w:p>
    <w:p w:rsidR="00DB53C9" w:rsidRPr="00270D3E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Распоряжение Правительства РФ от 22.04.2015 N 716-р (ред. от 30.04.2018) &lt;Об утверждении Концепции формирования системы мониторинга, отчетности и проверки объема выбросов парниковых газов в Российской Федерации&gt;</w:t>
      </w:r>
    </w:p>
    <w:p w:rsidR="00DB53C9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70D3E">
        <w:rPr>
          <w:rFonts w:ascii="Times New Roman" w:hAnsi="Times New Roman"/>
          <w:sz w:val="28"/>
          <w:szCs w:val="28"/>
        </w:rPr>
        <w:t>Распоряжение Правительства РФ от 02.04.2014 N 504-р  (ред. от 17.06.2016) &lt;Об утверждении плана мероприятий по обеспечению к 2020 году сокращения объема выбросов парниковых газов до уровня не более 75 процентов объема указанных выбросов в 1990 году&gt;</w:t>
      </w:r>
    </w:p>
    <w:p w:rsidR="00DB53C9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606D0">
        <w:rPr>
          <w:rFonts w:ascii="Times New Roman" w:hAnsi="Times New Roman"/>
          <w:sz w:val="28"/>
          <w:szCs w:val="28"/>
        </w:rPr>
        <w:t>Методическое пособие ВНИИ ВОДГЕО "Рекомендации по расчету систем сбора, отведения и очистки поверхностного стока селитебных территорий, площадок предприятий и определению условий выпуска его в водные объекты", 2015 год</w:t>
      </w:r>
    </w:p>
    <w:p w:rsidR="00DB53C9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606D0">
        <w:rPr>
          <w:rFonts w:ascii="Times New Roman" w:hAnsi="Times New Roman"/>
          <w:sz w:val="28"/>
          <w:szCs w:val="28"/>
        </w:rPr>
        <w:t>СП 131.13330.2018 "СНиП 23-01-99* Строительная климатология</w:t>
      </w:r>
    </w:p>
    <w:p w:rsidR="00DB53C9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606D0">
        <w:rPr>
          <w:rFonts w:ascii="Times New Roman" w:hAnsi="Times New Roman"/>
          <w:sz w:val="28"/>
          <w:szCs w:val="28"/>
        </w:rPr>
        <w:t>Приказ Минсельхоза №552 от 13.12.2016 г. 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</w:t>
      </w:r>
    </w:p>
    <w:p w:rsidR="00DB53C9" w:rsidRPr="004606D0" w:rsidRDefault="00DB53C9" w:rsidP="00DB53C9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606D0">
        <w:rPr>
          <w:rFonts w:ascii="Times New Roman" w:hAnsi="Times New Roman"/>
          <w:sz w:val="28"/>
          <w:szCs w:val="28"/>
        </w:rPr>
        <w:t>Приказ Минприроды №1118 от 29.12.2020 г. Об утверждении Методики разработки нормативов допустимых сбросов загрязняющих веществ в водные объекты для водопользователей</w:t>
      </w:r>
    </w:p>
    <w:p w:rsidR="00C53767" w:rsidRPr="00C53767" w:rsidRDefault="00C53767" w:rsidP="00DB53C9">
      <w:pPr>
        <w:ind w:left="720"/>
        <w:contextualSpacing/>
        <w:mirrorIndents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sectPr w:rsidR="00C53767" w:rsidRPr="00C53767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7A" w:rsidRDefault="00007E7A">
      <w:r>
        <w:separator/>
      </w:r>
    </w:p>
  </w:endnote>
  <w:endnote w:type="continuationSeparator" w:id="0">
    <w:p w:rsidR="00007E7A" w:rsidRDefault="000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5A4F72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 w:rsidR="005A4F72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Т37 Охрана окружающей среды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010B50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A330C8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7A" w:rsidRDefault="00007E7A">
      <w:r>
        <w:separator/>
      </w:r>
    </w:p>
  </w:footnote>
  <w:footnote w:type="continuationSeparator" w:id="0">
    <w:p w:rsidR="00007E7A" w:rsidRDefault="00007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23" name="Рисунок 23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6D45558"/>
    <w:multiLevelType w:val="hybridMultilevel"/>
    <w:tmpl w:val="A2F4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3315BA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74534B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A0761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9B5A72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315E60"/>
    <w:multiLevelType w:val="hybridMultilevel"/>
    <w:tmpl w:val="C62C1D44"/>
    <w:lvl w:ilvl="0" w:tplc="23420E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826BD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C7E90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0704E0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8"/>
  </w:num>
  <w:num w:numId="10">
    <w:abstractNumId w:val="19"/>
  </w:num>
  <w:num w:numId="11">
    <w:abstractNumId w:val="10"/>
  </w:num>
  <w:num w:numId="12">
    <w:abstractNumId w:val="27"/>
  </w:num>
  <w:num w:numId="13">
    <w:abstractNumId w:val="29"/>
  </w:num>
  <w:num w:numId="14">
    <w:abstractNumId w:val="0"/>
  </w:num>
  <w:num w:numId="15">
    <w:abstractNumId w:val="25"/>
  </w:num>
  <w:num w:numId="16">
    <w:abstractNumId w:val="24"/>
  </w:num>
  <w:num w:numId="17">
    <w:abstractNumId w:val="2"/>
  </w:num>
  <w:num w:numId="18">
    <w:abstractNumId w:val="16"/>
  </w:num>
  <w:num w:numId="19">
    <w:abstractNumId w:val="31"/>
  </w:num>
  <w:num w:numId="20">
    <w:abstractNumId w:val="17"/>
  </w:num>
  <w:num w:numId="21">
    <w:abstractNumId w:val="22"/>
  </w:num>
  <w:num w:numId="22">
    <w:abstractNumId w:val="30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2"/>
  </w:num>
  <w:num w:numId="34">
    <w:abstractNumId w:val="2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07E7A"/>
    <w:rsid w:val="00010B50"/>
    <w:rsid w:val="000422F6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52B35"/>
    <w:rsid w:val="00170FE4"/>
    <w:rsid w:val="001B5CE5"/>
    <w:rsid w:val="001C762A"/>
    <w:rsid w:val="001E17D7"/>
    <w:rsid w:val="001E2B77"/>
    <w:rsid w:val="001E3332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22B54"/>
    <w:rsid w:val="00340AA1"/>
    <w:rsid w:val="0035067A"/>
    <w:rsid w:val="00350BEF"/>
    <w:rsid w:val="003653A5"/>
    <w:rsid w:val="00383A97"/>
    <w:rsid w:val="00384F61"/>
    <w:rsid w:val="003A072F"/>
    <w:rsid w:val="003C284C"/>
    <w:rsid w:val="003C5F5C"/>
    <w:rsid w:val="003D7F11"/>
    <w:rsid w:val="003E2FD4"/>
    <w:rsid w:val="003F07DC"/>
    <w:rsid w:val="003F6F73"/>
    <w:rsid w:val="0040722E"/>
    <w:rsid w:val="00425D35"/>
    <w:rsid w:val="00441ACD"/>
    <w:rsid w:val="00452EA3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60D"/>
    <w:rsid w:val="00524F6C"/>
    <w:rsid w:val="0052736E"/>
    <w:rsid w:val="005430BC"/>
    <w:rsid w:val="005633F5"/>
    <w:rsid w:val="00571A57"/>
    <w:rsid w:val="0057283F"/>
    <w:rsid w:val="0057423F"/>
    <w:rsid w:val="005929F6"/>
    <w:rsid w:val="005A4F72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23349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0E17"/>
    <w:rsid w:val="007E4D24"/>
    <w:rsid w:val="007E73A4"/>
    <w:rsid w:val="00800225"/>
    <w:rsid w:val="0081178A"/>
    <w:rsid w:val="00816CAF"/>
    <w:rsid w:val="0082021A"/>
    <w:rsid w:val="00830B18"/>
    <w:rsid w:val="00834696"/>
    <w:rsid w:val="0083696F"/>
    <w:rsid w:val="00876439"/>
    <w:rsid w:val="008A0283"/>
    <w:rsid w:val="008A611B"/>
    <w:rsid w:val="008A69D6"/>
    <w:rsid w:val="008B2202"/>
    <w:rsid w:val="008B2836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330C8"/>
    <w:rsid w:val="00A406A7"/>
    <w:rsid w:val="00A67174"/>
    <w:rsid w:val="00A71325"/>
    <w:rsid w:val="00A725E7"/>
    <w:rsid w:val="00A81D84"/>
    <w:rsid w:val="00AA0D5E"/>
    <w:rsid w:val="00AA510B"/>
    <w:rsid w:val="00AB23AD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7D2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53767"/>
    <w:rsid w:val="00C609DD"/>
    <w:rsid w:val="00C76E2D"/>
    <w:rsid w:val="00C82188"/>
    <w:rsid w:val="00C90429"/>
    <w:rsid w:val="00C972F2"/>
    <w:rsid w:val="00C97B6D"/>
    <w:rsid w:val="00CA227C"/>
    <w:rsid w:val="00CA34AB"/>
    <w:rsid w:val="00CA7662"/>
    <w:rsid w:val="00CA7EDD"/>
    <w:rsid w:val="00CB05CC"/>
    <w:rsid w:val="00CB2812"/>
    <w:rsid w:val="00CB6550"/>
    <w:rsid w:val="00CB7B56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7AF"/>
    <w:rsid w:val="00D67A18"/>
    <w:rsid w:val="00D85DD1"/>
    <w:rsid w:val="00D97F3F"/>
    <w:rsid w:val="00DA2533"/>
    <w:rsid w:val="00DA51FB"/>
    <w:rsid w:val="00DB24D2"/>
    <w:rsid w:val="00DB53C9"/>
    <w:rsid w:val="00DC02D9"/>
    <w:rsid w:val="00DD1F7B"/>
    <w:rsid w:val="00DF16BA"/>
    <w:rsid w:val="00DF2CB2"/>
    <w:rsid w:val="00DF4F13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3DDA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27AA1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BEF392A"/>
  <w15:docId w15:val="{CB6F6C4D-A23D-4D7D-A163-7104AE99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C53767"/>
    <w:pPr>
      <w:tabs>
        <w:tab w:val="left" w:pos="440"/>
        <w:tab w:val="right" w:pos="9498"/>
      </w:tabs>
      <w:spacing w:after="0" w:line="240" w:lineRule="auto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22">
    <w:name w:val="Абзац списка2"/>
    <w:basedOn w:val="a"/>
    <w:rsid w:val="00CB2812"/>
    <w:pPr>
      <w:ind w:left="720"/>
      <w:contextualSpacing/>
    </w:pPr>
    <w:rPr>
      <w:lang w:eastAsia="en-US"/>
    </w:rPr>
  </w:style>
  <w:style w:type="paragraph" w:customStyle="1" w:styleId="Default">
    <w:name w:val="Default"/>
    <w:rsid w:val="00CB281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DB53C9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AF5833-03A0-41FC-A8AF-2DD28ECD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 Т37 Охрана окружающей среды</dc:creator>
  <cp:lastModifiedBy>gigabyte</cp:lastModifiedBy>
  <cp:revision>10</cp:revision>
  <cp:lastPrinted>2021-04-13T12:22:00Z</cp:lastPrinted>
  <dcterms:created xsi:type="dcterms:W3CDTF">2021-06-08T09:28:00Z</dcterms:created>
  <dcterms:modified xsi:type="dcterms:W3CDTF">2022-01-13T09:50:00Z</dcterms:modified>
</cp:coreProperties>
</file>